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1D2A65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1D2A65">
              <w:rPr>
                <w:rFonts w:ascii="Times New Roman" w:hAnsi="Times New Roman"/>
                <w:lang w:val="sr-Cyrl-CS"/>
              </w:rPr>
              <w:t>Процена функционалне способности код особа са функционалном онеспособљеношћу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1D2A65" w:rsidRPr="001D2A65" w:rsidRDefault="001D2A65" w:rsidP="001D2A6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1D2A65">
              <w:rPr>
                <w:rFonts w:ascii="Times New Roman" w:hAnsi="Times New Roman"/>
                <w:b/>
                <w:bCs/>
                <w:lang/>
              </w:rPr>
              <w:t xml:space="preserve">Видаковић Александра (руководилац), </w:t>
            </w:r>
            <w:r w:rsidRPr="001D2A65">
              <w:rPr>
                <w:rFonts w:ascii="Times New Roman" w:hAnsi="Times New Roman"/>
                <w:bCs/>
                <w:lang/>
              </w:rPr>
              <w:t>Николић Дејан,</w:t>
            </w:r>
            <w:r>
              <w:rPr>
                <w:rFonts w:ascii="Times New Roman" w:hAnsi="Times New Roman"/>
                <w:bCs/>
                <w:lang/>
              </w:rPr>
              <w:t xml:space="preserve"> ВујадиновићТомановић</w:t>
            </w:r>
            <w:r w:rsidRPr="001D2A65">
              <w:rPr>
                <w:rFonts w:ascii="Times New Roman" w:hAnsi="Times New Roman"/>
                <w:bCs/>
                <w:lang/>
              </w:rPr>
              <w:t xml:space="preserve"> Сања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696AF1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696AF1">
              <w:rPr>
                <w:rFonts w:ascii="Times New Roman" w:hAnsi="Times New Roman"/>
                <w:lang/>
              </w:rPr>
              <w:t>Циљ предмета је омогућити студентима мастер студија боље разумевање и усвајање знања из области савремених метода испитивања функционалних и моторних способности код болести и стања код којих су функционалне и/или моторне способности нарушене. Такође, стицање знања о могућностима њихове практичног мерења.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696AF1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696AF1">
              <w:rPr>
                <w:rFonts w:ascii="Times New Roman" w:hAnsi="Times New Roman"/>
                <w:lang/>
              </w:rPr>
              <w:t>Очекује се да студенти мастер студија буду оспособљени за дизајнирање и извођење различитих типова савремених базичних и клиничких истраживања процене функционалних и моторних способности код здравих као и код болести и стања код којих су функционалне и/или моторне способности нарушене. Очекује се да студенти буду оспоспбљени за анализу и интерпретацију резултата истраживања у складу са актуелним сазнањима базичних и примењених истраживања у испитивању функционалних и моторних способности. Такође да буду оспособљени за практичну примену стечених знања, односно мерење функционалне способности код здравих особа као и код особа код којих су моторне или функционалне способности нарушене.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696AF1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696AF1">
              <w:rPr>
                <w:rFonts w:ascii="Times New Roman" w:hAnsi="Times New Roman"/>
                <w:bCs/>
                <w:lang w:val="ru-RU"/>
              </w:rPr>
              <w:t>Био-психо-социјална процена функционалних способности. Фактори функционалне способности. Специфичности метода процене оштећња, функционалне спосбности и учешћа у социјалним и рекреативним активностима. Методе процене нутритивног и хормонског статуса код функционално онеспособњених особа. Испитивање биоенергетског метабизма, испитивање параметара анаеробног и аеробног метаболизма. Испитивање генетског статуса. Испитивање имунског статуса. Испитивање функције кардиореспираторног система. Испитивање функције мишићно скелетног система. Принципи селекције параметара и тестова мишићно скелетне функције. Клиничке и кинематичке методе процене моторне способности. Значај савремених неурофизиолошких и метода визуелизације у испитивању моторних способности. Психосоцијална процена у испитивању функционалних и моторних способности. Теоријска настава је праћена извођењем практичне наставе у виду непосредног мерења функционалних способности.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696AF1" w:rsidRPr="00696AF1" w:rsidRDefault="00696AF1" w:rsidP="00696AF1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bookmarkStart w:id="0" w:name="_GoBack"/>
            <w:r w:rsidRPr="00696AF1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Norton K, Eston R. Kinanthropometry and Exercise Physiology, 4th edition. Routledge, 2018. </w:t>
            </w:r>
          </w:p>
          <w:p w:rsidR="00696AF1" w:rsidRPr="00696AF1" w:rsidRDefault="00696AF1" w:rsidP="00696AF1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96AF1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Housh TJ, Cramer JT, Weir JP, Beck TW, Johnson GO. Laboratory Manual for Exercise Physiology, Exercise Testing, and Physical Fitness. Routledge, 2016.</w:t>
            </w:r>
          </w:p>
          <w:p w:rsidR="00696AF1" w:rsidRPr="00696AF1" w:rsidRDefault="00696AF1" w:rsidP="00696AF1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96AF1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Housh TJ, Housh DJ,  deVries HA. Applied Exercise and Sport Physiology, With Labs, 4th edition. Routledge, 2016.</w:t>
            </w:r>
          </w:p>
          <w:p w:rsidR="00696AF1" w:rsidRPr="00696AF1" w:rsidRDefault="00696AF1" w:rsidP="00696AF1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96AF1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Eston R, Thomas Reilly. Kinanthropometry and Exercise Physiology Laboratory Manual: Tests, Procedures and Data, 3rd Edition. Routledge, 2013. </w:t>
            </w:r>
          </w:p>
          <w:p w:rsidR="00696AF1" w:rsidRPr="00696AF1" w:rsidRDefault="00696AF1" w:rsidP="00696AF1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96AF1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Wuest D, Fisette J. Foundations of Physical Education, Exercise Science, and Sport, 18th Edition. McGraw-Hill Higher Education, 2015.</w:t>
            </w:r>
          </w:p>
          <w:p w:rsidR="00696AF1" w:rsidRPr="00696AF1" w:rsidRDefault="00696AF1" w:rsidP="00696AF1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96AF1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Powers S, Howley E. Exercise Physiology: Theory and Application to Fitness and Performance, 9th Edition. McGraw-Hill Higher Education, 2015.</w:t>
            </w:r>
          </w:p>
          <w:p w:rsidR="00DD7A0B" w:rsidRPr="00B36FE1" w:rsidRDefault="00696AF1" w:rsidP="00696AF1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696AF1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On line resursi</w:t>
            </w:r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10553D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10553D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10553D"/>
    <w:rsid w:val="00186859"/>
    <w:rsid w:val="001B004C"/>
    <w:rsid w:val="001D2A65"/>
    <w:rsid w:val="00234EF4"/>
    <w:rsid w:val="002D7C5C"/>
    <w:rsid w:val="003875F1"/>
    <w:rsid w:val="003D48BF"/>
    <w:rsid w:val="00406F4A"/>
    <w:rsid w:val="004115AF"/>
    <w:rsid w:val="004372D0"/>
    <w:rsid w:val="004D0DD6"/>
    <w:rsid w:val="00516027"/>
    <w:rsid w:val="00555583"/>
    <w:rsid w:val="005A4424"/>
    <w:rsid w:val="005F2C22"/>
    <w:rsid w:val="006436EE"/>
    <w:rsid w:val="00696AF1"/>
    <w:rsid w:val="006E441D"/>
    <w:rsid w:val="006F40D2"/>
    <w:rsid w:val="006F5722"/>
    <w:rsid w:val="00767762"/>
    <w:rsid w:val="007D5F5F"/>
    <w:rsid w:val="007E2518"/>
    <w:rsid w:val="00812E05"/>
    <w:rsid w:val="00813EBB"/>
    <w:rsid w:val="0083077F"/>
    <w:rsid w:val="008360F0"/>
    <w:rsid w:val="008504D5"/>
    <w:rsid w:val="00873F81"/>
    <w:rsid w:val="008826BA"/>
    <w:rsid w:val="00920685"/>
    <w:rsid w:val="00923D1D"/>
    <w:rsid w:val="009606A2"/>
    <w:rsid w:val="009942B9"/>
    <w:rsid w:val="009E0246"/>
    <w:rsid w:val="00A8256E"/>
    <w:rsid w:val="00AA2CD3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CD3564"/>
    <w:rsid w:val="00D41EF2"/>
    <w:rsid w:val="00D456A9"/>
    <w:rsid w:val="00D5097F"/>
    <w:rsid w:val="00D71532"/>
    <w:rsid w:val="00D7239B"/>
    <w:rsid w:val="00D86277"/>
    <w:rsid w:val="00D93A78"/>
    <w:rsid w:val="00D9708B"/>
    <w:rsid w:val="00DA4793"/>
    <w:rsid w:val="00DB0E03"/>
    <w:rsid w:val="00DC051E"/>
    <w:rsid w:val="00DD7A0B"/>
    <w:rsid w:val="00DF6566"/>
    <w:rsid w:val="00EB66E1"/>
    <w:rsid w:val="00EC3927"/>
    <w:rsid w:val="00EC4789"/>
    <w:rsid w:val="00EE717F"/>
    <w:rsid w:val="00F6385C"/>
    <w:rsid w:val="00F71DBF"/>
    <w:rsid w:val="00F74DBE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2021-11-23T20:13:00Z</dcterms:created>
  <dcterms:modified xsi:type="dcterms:W3CDTF">2022-01-11T13:24:00Z</dcterms:modified>
</cp:coreProperties>
</file>